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Veterinary Agreement Letter</w:t>
      </w:r>
    </w:p>
    <w:p/>
    <w:p>
      <w:r>
        <w:rPr>
          <w:b/>
          <w:color w:val="7F9D72"/>
          <w:sz w:val="26"/>
        </w:rPr>
        <w:t>Parties</w:t>
      </w:r>
    </w:p>
    <w:p>
      <w:r>
        <w:rPr>
          <w:sz w:val="20"/>
        </w:rPr>
        <w:t>This Veterinary Agreement is between [Operator Business Name] ("the Operator") and [Vet Practice Name] ("the Practice").</w:t>
      </w:r>
    </w:p>
    <w:p/>
    <w:p>
      <w:r>
        <w:rPr>
          <w:b/>
          <w:color w:val="7F9D72"/>
          <w:sz w:val="26"/>
        </w:rPr>
        <w:t>Scope of services</w:t>
      </w:r>
    </w:p>
    <w:p>
      <w:r>
        <w:rPr>
          <w:sz w:val="20"/>
        </w:rPr>
        <w:t>The Practice agrees to provide veterinary services to animals in the care of the Operator, including:</w:t>
      </w:r>
    </w:p>
    <w:p>
      <w:r>
        <w:rPr>
          <w:sz w:val="20"/>
        </w:rPr>
        <w:t>— Emergency treatment out of hours</w:t>
      </w:r>
    </w:p>
    <w:p>
      <w:r>
        <w:rPr>
          <w:sz w:val="20"/>
        </w:rPr>
        <w:t>— Routine health checks and vaccinations</w:t>
      </w:r>
    </w:p>
    <w:p>
      <w:r>
        <w:rPr>
          <w:sz w:val="20"/>
        </w:rPr>
        <w:t>— Telephone advice during normal hours</w:t>
      </w:r>
    </w:p>
    <w:p>
      <w:r>
        <w:rPr>
          <w:sz w:val="20"/>
        </w:rPr>
        <w:t>— Annual review of preventative healthcare plans</w:t>
      </w:r>
    </w:p>
    <w:p/>
    <w:p>
      <w:r>
        <w:rPr>
          <w:b/>
          <w:color w:val="7F9D72"/>
          <w:sz w:val="26"/>
        </w:rPr>
        <w:t>Operator obligations</w:t>
      </w:r>
    </w:p>
    <w:p>
      <w:r>
        <w:rPr>
          <w:sz w:val="20"/>
        </w:rPr>
        <w:t>The Operator agrees to:</w:t>
      </w:r>
    </w:p>
    <w:p>
      <w:r>
        <w:rPr>
          <w:sz w:val="20"/>
        </w:rPr>
        <w:t>— Maintain accurate records of each animal's medical history</w:t>
      </w:r>
    </w:p>
    <w:p>
      <w:r>
        <w:rPr>
          <w:sz w:val="20"/>
        </w:rPr>
        <w:t>— Isolate any animal showing signs of infectious disease before contacting the Practice</w:t>
      </w:r>
    </w:p>
    <w:p>
      <w:r>
        <w:rPr>
          <w:sz w:val="20"/>
        </w:rPr>
        <w:t>— Pay invoices within 30 days of receipt</w:t>
      </w:r>
    </w:p>
    <w:p/>
    <w:p>
      <w:r>
        <w:rPr>
          <w:b/>
          <w:color w:val="7F9D72"/>
          <w:sz w:val="26"/>
        </w:rPr>
        <w:t>Fees</w:t>
      </w:r>
    </w:p>
    <w:p>
      <w:r>
        <w:rPr>
          <w:sz w:val="20"/>
        </w:rPr>
        <w:t>Fees are charged at the Practice's standard rates, reviewed annually.</w:t>
      </w:r>
    </w:p>
    <w:p/>
    <w:p>
      <w:r>
        <w:rPr>
          <w:b/>
          <w:color w:val="7F9D72"/>
          <w:sz w:val="26"/>
        </w:rPr>
        <w:t>Termination</w:t>
      </w:r>
    </w:p>
    <w:p>
      <w:r>
        <w:rPr>
          <w:sz w:val="20"/>
        </w:rPr>
        <w:t>Either party may terminate this agreement with 30 days' written notice.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Operator: _________________________  Date: __________</w:t>
      </w:r>
    </w:p>
    <w:p>
      <w:r>
        <w:rPr>
          <w:sz w:val="20"/>
        </w:rPr>
        <w:t>Practice: _________________________  Date: 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