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Preventative Healthcare Plan</w:t>
      </w:r>
    </w:p>
    <w:p>
      <w:pPr>
        <w:jc w:val="center"/>
      </w:pPr>
      <w:r>
        <w:rPr>
          <w:i/>
          <w:color w:val="3A2B24"/>
          <w:sz w:val="22"/>
        </w:rPr>
        <w:t>Based on BVA/BSAVA guidance</w:t>
      </w:r>
    </w:p>
    <w:p/>
    <w:p>
      <w:r>
        <w:rPr>
          <w:b/>
          <w:color w:val="7F9D72"/>
          <w:sz w:val="26"/>
        </w:rPr>
        <w:t>Plan details</w:t>
      </w:r>
    </w:p>
    <w:p>
      <w:r>
        <w:rPr>
          <w:sz w:val="20"/>
        </w:rPr>
        <w:t>Premises (Operator Business Name and Address):  ________________________________________________</w:t>
      </w:r>
    </w:p>
    <w:p>
      <w:r>
        <w:rPr>
          <w:sz w:val="20"/>
        </w:rPr>
        <w:t>Activity:  Home boarding  /  Day care  /  Boarding kennels  /  Dog walking  /  Other</w:t>
      </w:r>
    </w:p>
    <w:p>
      <w:r>
        <w:rPr>
          <w:sz w:val="20"/>
        </w:rPr>
        <w:t>Maximum number of dogs:  ________________________________________________</w:t>
      </w:r>
    </w:p>
    <w:p>
      <w:r>
        <w:rPr>
          <w:sz w:val="20"/>
        </w:rPr>
        <w:t>Date:  ________________________________________________</w:t>
      </w:r>
    </w:p>
    <w:p>
      <w:r>
        <w:rPr>
          <w:sz w:val="20"/>
        </w:rPr>
        <w:t>Review date:  ________________________________________________</w:t>
      </w:r>
    </w:p>
    <w:p/>
    <w:p>
      <w:r>
        <w:rPr>
          <w:b/>
          <w:color w:val="7F9D72"/>
          <w:sz w:val="26"/>
        </w:rPr>
        <w:t>Section 1: Risk factors</w:t>
      </w:r>
    </w:p>
    <w:p>
      <w:r>
        <w:rPr>
          <w:sz w:val="20"/>
        </w:rPr>
        <w:t>Disease transmission between dogs (parvovirus, kennel cough, distemper, etc.):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Zoonotic disease risk (to staff and visitors):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Parasite introduction (fleas, ticks, worms):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Stress-related illness (kennel cough, diarrhoea):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Injury risk (fights, escapes, equipment):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Allergic reactions (food, environmental):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Chronic conditions (diabetes, epilepsy, arthritis):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Section 2: Biosecurity measures</w:t>
      </w:r>
    </w:p>
    <w:p>
      <w:r>
        <w:rPr>
          <w:sz w:val="20"/>
        </w:rPr>
        <w:t>Hand-washing protocol (when, with what):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Footwear and clothing (changed between groups):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Visitor protocol (sign-in, hand-washing, no contact with dogs without supervision):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Equipment cleaning (bowls, leads, bedding, toys):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Quarantine period for new arrivals (if applicable):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Section 3: Vaccination requirements</w:t>
      </w:r>
    </w:p>
    <w:p>
      <w:r>
        <w:rPr>
          <w:sz w:val="20"/>
        </w:rPr>
        <w:t>Core vaccines (Distemper, Hepatitis, Parvovirus, Leptospirosis) — required for all dogs: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Kennel cough (Bordetella) — required for boarding: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Rabies — only for dogs travelling abroad: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Titre testing — accepted in lieu of vaccination where appropriate, on vet advice: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Frequency: annually (or per vaccine protocol):  ________________________________________________</w:t>
      </w:r>
    </w:p>
    <w:p>
      <w:r>
        <w:rPr>
          <w:sz w:val="20"/>
        </w:rPr>
        <w:t>Records: copy of vaccination certificate on file: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Section 4: Parasite control</w:t>
      </w:r>
    </w:p>
    <w:p>
      <w:r>
        <w:rPr>
          <w:sz w:val="20"/>
        </w:rPr>
        <w:t>Flea prevention (product, frequency, vet recommended):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Worming (product, frequency, faecal egg count if indicated):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Tick prevention (product, frequency, vet recommended):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Records: parasite treatment dates on each IAP: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Section 5: Isolation and disease management</w:t>
      </w:r>
    </w:p>
    <w:p>
      <w:r>
        <w:rPr>
          <w:sz w:val="20"/>
        </w:rPr>
        <w:t>When to isolate (signs of infectious disease: vomiting, diarrhoea, coughing, sneezing, lethargy):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Where to isolate (the designated isolation facility):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How to isolate (separate bowls, bedding, equipment):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When to call the vet (any suspected infectious illness):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When to notify owners (immediately):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When to notify the local authority (notifiable disease):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Cleaning after isolation (full disinfection before any new dog uses the facility):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Section 6: Cleaning, disinfection, and waste</w:t>
      </w:r>
    </w:p>
    <w:p>
      <w:r>
        <w:rPr>
          <w:sz w:val="20"/>
        </w:rPr>
        <w:t>Daily cleaning protocol (what is cleaned, with what):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Weekly deep clean protocol: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Disinfectant used (DEFRA-approved; effective against parvovirus, e.g. bleach, F10, Virkon 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Waste disposal (clinical waste, faeces, soiled bedding):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Pest control (rodents, insects):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Section 7: Review and amendment</w:t>
      </w:r>
    </w:p>
    <w:p>
      <w:r>
        <w:rPr>
          <w:sz w:val="20"/>
        </w:rPr>
        <w:t>Annual review notes: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Vet name and MRCVS:  ________________________________________________</w:t>
      </w:r>
    </w:p>
    <w:p>
      <w:r>
        <w:rPr>
          <w:sz w:val="20"/>
        </w:rPr>
        <w:t>Vet signature / date:  ________________________________________________</w:t>
      </w:r>
    </w:p>
    <w:p>
      <w:r>
        <w:rPr>
          <w:sz w:val="20"/>
        </w:rPr>
        <w:t>Operator name: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