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Operations Manual — [Business Name]</w:t>
      </w:r>
    </w:p>
    <w:p/>
    <w:p>
      <w:r>
        <w:rPr>
          <w:b/>
          <w:color w:val="7F9D72"/>
          <w:sz w:val="26"/>
        </w:rPr>
        <w:t>Cover</w:t>
      </w:r>
    </w:p>
    <w:p>
      <w:r>
        <w:rPr>
          <w:sz w:val="20"/>
        </w:rPr>
        <w:t>Operations Manual — [Business Name]. Manual version, date, review date, approved by [Operator name, signature].</w:t>
      </w:r>
    </w:p>
    <w:p/>
    <w:p>
      <w:r>
        <w:rPr>
          <w:b/>
          <w:color w:val="7F9D72"/>
          <w:sz w:val="26"/>
        </w:rPr>
        <w:t>1. Introduction</w:t>
      </w:r>
    </w:p>
    <w:p>
      <w:r>
        <w:rPr>
          <w:sz w:val="20"/>
        </w:rPr>
        <w:t>1.1 Purpose of this manual</w:t>
      </w:r>
    </w:p>
    <w:p>
      <w:r>
        <w:rPr>
          <w:sz w:val="20"/>
        </w:rPr>
        <w:t>1.2 Scope (what this manual covers)</w:t>
      </w:r>
    </w:p>
    <w:p>
      <w:r>
        <w:rPr>
          <w:sz w:val="20"/>
        </w:rPr>
        <w:t>1.3 Who this manual is for (operator, staff, inspector)</w:t>
      </w:r>
    </w:p>
    <w:p/>
    <w:p>
      <w:r>
        <w:rPr>
          <w:b/>
          <w:color w:val="7F9D72"/>
          <w:sz w:val="26"/>
        </w:rPr>
        <w:t>2. Welfare Statement</w:t>
      </w:r>
    </w:p>
    <w:p>
      <w:r>
        <w:rPr>
          <w:sz w:val="20"/>
        </w:rPr>
        <w:t>2.1 Commitment to the five welfare needs</w:t>
      </w:r>
    </w:p>
    <w:p>
      <w:r>
        <w:rPr>
          <w:sz w:val="20"/>
        </w:rPr>
        <w:t>2.2 How this is implemented in practice</w:t>
      </w:r>
    </w:p>
    <w:p/>
    <w:p>
      <w:r>
        <w:rPr>
          <w:b/>
          <w:color w:val="7F9D72"/>
          <w:sz w:val="26"/>
        </w:rPr>
        <w:t>3. Operational Structure</w:t>
      </w:r>
    </w:p>
    <w:p>
      <w:r>
        <w:rPr>
          <w:sz w:val="20"/>
        </w:rPr>
        <w:t>3.1 The licence holder</w:t>
      </w:r>
    </w:p>
    <w:p>
      <w:r>
        <w:rPr>
          <w:sz w:val="20"/>
        </w:rPr>
        <w:t>3.2 The staff</w:t>
      </w:r>
    </w:p>
    <w:p>
      <w:r>
        <w:rPr>
          <w:sz w:val="20"/>
        </w:rPr>
        <w:t>3.3 Roles and responsibilities</w:t>
      </w:r>
    </w:p>
    <w:p>
      <w:r>
        <w:rPr>
          <w:sz w:val="20"/>
        </w:rPr>
        <w:t>3.4 Reporting lines</w:t>
      </w:r>
    </w:p>
    <w:p/>
    <w:p>
      <w:r>
        <w:rPr>
          <w:b/>
          <w:color w:val="7F9D72"/>
          <w:sz w:val="26"/>
        </w:rPr>
        <w:t>4. Licensing and Compliance</w:t>
      </w:r>
    </w:p>
    <w:p>
      <w:r>
        <w:rPr>
          <w:sz w:val="20"/>
        </w:rPr>
        <w:t>4.1 The AAL 2018 Regulations</w:t>
      </w:r>
    </w:p>
    <w:p>
      <w:r>
        <w:rPr>
          <w:sz w:val="20"/>
        </w:rPr>
        <w:t>4.2 The DEFRA statutory guidance</w:t>
      </w:r>
    </w:p>
    <w:p>
      <w:r>
        <w:rPr>
          <w:sz w:val="20"/>
        </w:rPr>
        <w:t>4.3 Our licence (number, rating, length)</w:t>
      </w:r>
    </w:p>
    <w:p>
      <w:r>
        <w:rPr>
          <w:sz w:val="20"/>
        </w:rPr>
        <w:t>4.4 Schedule 2 general conditions</w:t>
      </w:r>
    </w:p>
    <w:p>
      <w:r>
        <w:rPr>
          <w:sz w:val="20"/>
        </w:rPr>
        <w:t>4.5 Schedule 4 specific conditions</w:t>
      </w:r>
    </w:p>
    <w:p>
      <w:r>
        <w:rPr>
          <w:sz w:val="20"/>
        </w:rPr>
        <w:t>4.6 Higher standards claimed</w:t>
      </w:r>
    </w:p>
    <w:p/>
    <w:p>
      <w:r>
        <w:rPr>
          <w:b/>
          <w:color w:val="7F9D72"/>
          <w:sz w:val="26"/>
        </w:rPr>
        <w:t>5. Standard Operating Procedures (SOPs)</w:t>
      </w:r>
    </w:p>
    <w:p>
      <w:r>
        <w:rPr>
          <w:sz w:val="20"/>
        </w:rPr>
        <w:t>5.1 Cleaning SOPs (SOP-CLN-01, 02, 03)</w:t>
      </w:r>
    </w:p>
    <w:p>
      <w:r>
        <w:rPr>
          <w:sz w:val="20"/>
        </w:rPr>
        <w:t>5.2 Feeding SOPs (SOP-FED-01, 02, 03)</w:t>
      </w:r>
    </w:p>
    <w:p>
      <w:r>
        <w:rPr>
          <w:sz w:val="20"/>
        </w:rPr>
        <w:t>5.3 Medication SOPs (SOP-MED-01, 02)</w:t>
      </w:r>
    </w:p>
    <w:p>
      <w:r>
        <w:rPr>
          <w:sz w:val="20"/>
        </w:rPr>
        <w:t>5.4 Health check SOPs (SOP-HLTH-01, 02)</w:t>
      </w:r>
    </w:p>
    <w:p>
      <w:r>
        <w:rPr>
          <w:sz w:val="20"/>
        </w:rPr>
        <w:t>5.5 Emergency SOPs (SOP-EMRG-01, 02, 03, 04)</w:t>
      </w:r>
    </w:p>
    <w:p>
      <w:r>
        <w:rPr>
          <w:sz w:val="20"/>
        </w:rPr>
        <w:t>5.6 Customer SOPs (SOP-CUST-01, 02, 03)</w:t>
      </w:r>
    </w:p>
    <w:p>
      <w:r>
        <w:rPr>
          <w:sz w:val="20"/>
        </w:rPr>
        <w:t>(Full SOP texts are in separate documents.)</w:t>
      </w:r>
    </w:p>
    <w:p/>
    <w:p>
      <w:r>
        <w:rPr>
          <w:b/>
          <w:color w:val="7F9D72"/>
          <w:sz w:val="26"/>
        </w:rPr>
        <w:t>6. Emergency Procedures (detail)</w:t>
      </w:r>
    </w:p>
    <w:p>
      <w:r>
        <w:rPr>
          <w:sz w:val="20"/>
        </w:rPr>
        <w:t>6.1 Fire evacuation plan (with floor plan)</w:t>
      </w:r>
    </w:p>
    <w:p>
      <w:r>
        <w:rPr>
          <w:sz w:val="20"/>
        </w:rPr>
        <w:t>6.2 Escape recovery protocol</w:t>
      </w:r>
    </w:p>
    <w:p>
      <w:r>
        <w:rPr>
          <w:sz w:val="20"/>
        </w:rPr>
        <w:t>6.3 Disease outbreak protocol</w:t>
      </w:r>
    </w:p>
    <w:p>
      <w:r>
        <w:rPr>
          <w:sz w:val="20"/>
        </w:rPr>
        <w:t>6.4 Emergency contact list</w:t>
      </w:r>
    </w:p>
    <w:p>
      <w:r>
        <w:rPr>
          <w:sz w:val="20"/>
        </w:rPr>
        <w:t>6.5 Fire drill log</w:t>
      </w:r>
    </w:p>
    <w:p/>
    <w:p>
      <w:r>
        <w:rPr>
          <w:b/>
          <w:color w:val="7F9D72"/>
          <w:sz w:val="26"/>
        </w:rPr>
        <w:t>7. Health and Safety</w:t>
      </w:r>
    </w:p>
    <w:p>
      <w:r>
        <w:rPr>
          <w:sz w:val="20"/>
        </w:rPr>
        <w:t>7.1 Risk assessment (separate document)</w:t>
      </w:r>
    </w:p>
    <w:p>
      <w:r>
        <w:rPr>
          <w:sz w:val="20"/>
        </w:rPr>
        <w:t>7.2 COSHH (Control of Substances Hazardous to Health)</w:t>
      </w:r>
    </w:p>
    <w:p>
      <w:r>
        <w:rPr>
          <w:sz w:val="20"/>
        </w:rPr>
        <w:t>7.3 Manual handling</w:t>
      </w:r>
    </w:p>
    <w:p>
      <w:r>
        <w:rPr>
          <w:sz w:val="20"/>
        </w:rPr>
        <w:t>7.4 Slips, trips, and falls</w:t>
      </w:r>
    </w:p>
    <w:p>
      <w:r>
        <w:rPr>
          <w:sz w:val="20"/>
        </w:rPr>
        <w:t>7.5 Lone working (if applicable)</w:t>
      </w:r>
    </w:p>
    <w:p/>
    <w:p>
      <w:r>
        <w:rPr>
          <w:b/>
          <w:color w:val="7F9D72"/>
          <w:sz w:val="26"/>
        </w:rPr>
        <w:t>8. Customer Relations</w:t>
      </w:r>
    </w:p>
    <w:p>
      <w:r>
        <w:rPr>
          <w:sz w:val="20"/>
        </w:rPr>
        <w:t>8.1 Client agreement (separate document)</w:t>
      </w:r>
    </w:p>
    <w:p>
      <w:r>
        <w:rPr>
          <w:sz w:val="20"/>
        </w:rPr>
        <w:t>8.2 Complaints handling procedure</w:t>
      </w:r>
    </w:p>
    <w:p>
      <w:r>
        <w:rPr>
          <w:sz w:val="20"/>
        </w:rPr>
        <w:t>8.3 Refund and cancellation policy</w:t>
      </w:r>
    </w:p>
    <w:p>
      <w:r>
        <w:rPr>
          <w:sz w:val="20"/>
        </w:rPr>
        <w:t>8.4 Photo/video consent</w:t>
      </w:r>
    </w:p>
    <w:p/>
    <w:p>
      <w:r>
        <w:rPr>
          <w:b/>
          <w:color w:val="7F9D72"/>
          <w:sz w:val="26"/>
        </w:rPr>
        <w:t>9. Records Management</w:t>
      </w:r>
    </w:p>
    <w:p>
      <w:r>
        <w:rPr>
          <w:sz w:val="20"/>
        </w:rPr>
        <w:t>9.1 Records system overview</w:t>
      </w:r>
    </w:p>
    <w:p>
      <w:r>
        <w:rPr>
          <w:sz w:val="20"/>
        </w:rPr>
        <w:t>9.2 Retention policy (3 years minimum)</w:t>
      </w:r>
    </w:p>
    <w:p>
      <w:r>
        <w:rPr>
          <w:sz w:val="20"/>
        </w:rPr>
        <w:t>9.3 GDPR compliance (separate document)</w:t>
      </w:r>
    </w:p>
    <w:p>
      <w:r>
        <w:rPr>
          <w:sz w:val="20"/>
        </w:rPr>
        <w:t>9.4 Data backup procedure</w:t>
      </w:r>
    </w:p>
    <w:p/>
    <w:p>
      <w:r>
        <w:rPr>
          <w:b/>
          <w:color w:val="7F9D72"/>
          <w:sz w:val="26"/>
        </w:rPr>
        <w:t>10. Review and Update</w:t>
      </w:r>
    </w:p>
    <w:p>
      <w:r>
        <w:rPr>
          <w:sz w:val="20"/>
        </w:rPr>
        <w:t>10.1 Annual review process</w:t>
      </w:r>
    </w:p>
    <w:p>
      <w:r>
        <w:rPr>
          <w:sz w:val="20"/>
        </w:rPr>
        <w:t>10.2 Update triggers (incident, regulation change)</w:t>
      </w:r>
    </w:p>
    <w:p>
      <w:r>
        <w:rPr>
          <w:sz w:val="20"/>
        </w:rPr>
        <w:t>10.3 Approval and sign-off</w:t>
      </w:r>
    </w:p>
    <w:p>
      <w:r>
        <w:rPr>
          <w:sz w:val="20"/>
        </w:rPr>
        <w:t>10.4 Distribution (who has copies)</w:t>
      </w:r>
    </w:p>
    <w:p/>
    <w:p>
      <w:r>
        <w:rPr>
          <w:b/>
          <w:color w:val="7F9D72"/>
          <w:sz w:val="26"/>
        </w:rPr>
        <w:t>Appendices</w:t>
      </w:r>
    </w:p>
    <w:p>
      <w:r>
        <w:rPr>
          <w:sz w:val="20"/>
        </w:rPr>
        <w:t>A. Licence document (copy)</w:t>
      </w:r>
    </w:p>
    <w:p>
      <w:r>
        <w:rPr>
          <w:sz w:val="20"/>
        </w:rPr>
        <w:t>B. PHP (copy)</w:t>
      </w:r>
    </w:p>
    <w:p>
      <w:r>
        <w:rPr>
          <w:sz w:val="20"/>
        </w:rPr>
        <w:t>C. Vet agreement letter (copy)</w:t>
      </w:r>
    </w:p>
    <w:p>
      <w:r>
        <w:rPr>
          <w:sz w:val="20"/>
        </w:rPr>
        <w:t>D. Risk assessment (separate document)</w:t>
      </w:r>
    </w:p>
    <w:p>
      <w:r>
        <w:rPr>
          <w:sz w:val="20"/>
        </w:rPr>
        <w:t>E. Client agreement (separate document)</w:t>
      </w:r>
    </w:p>
    <w:p>
      <w:r>
        <w:rPr>
          <w:sz w:val="20"/>
        </w:rPr>
        <w:t>F. SOPs (separate documents)</w:t>
      </w:r>
    </w:p>
    <w:p>
      <w:r>
        <w:rPr>
          <w:sz w:val="20"/>
        </w:rPr>
        <w:t>G. Emergency contact list</w:t>
      </w:r>
    </w:p>
    <w:p>
      <w:r>
        <w:rPr>
          <w:sz w:val="20"/>
        </w:rPr>
        <w:t>H. Staff training records</w:t>
      </w:r>
    </w:p>
    <w:p>
      <w:r>
        <w:rPr>
          <w:sz w:val="20"/>
        </w:rPr>
        <w:t>I. Insurance certificates</w:t>
      </w:r>
    </w:p>
    <w:p>
      <w:r>
        <w:rPr>
          <w:sz w:val="20"/>
        </w:rPr>
        <w:t>J. Marketing materials (samples)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