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Licence Variation Application Guide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Step 1 — Confirm the need</w:t>
      </w:r>
    </w:p>
    <w:p>
      <w:r>
        <w:rPr>
          <w:sz w:val="20"/>
        </w:rPr>
        <w:t>[ ]  Customer demand is documented</w:t>
      </w:r>
    </w:p>
    <w:p>
      <w:r>
        <w:rPr>
          <w:sz w:val="20"/>
        </w:rPr>
        <w:t>[ ]  Premises can support the new activity</w:t>
      </w:r>
    </w:p>
    <w:p>
      <w:r>
        <w:rPr>
          <w:sz w:val="20"/>
        </w:rPr>
        <w:t>[ ]  Staffing can support the new activity</w:t>
      </w:r>
    </w:p>
    <w:p>
      <w:r>
        <w:rPr>
          <w:sz w:val="20"/>
        </w:rPr>
        <w:t>[ ]  Decision matrix is complete</w:t>
      </w:r>
    </w:p>
    <w:p/>
    <w:p>
      <w:r>
        <w:rPr>
          <w:b/>
          <w:color w:val="7F9D72"/>
          <w:sz w:val="26"/>
        </w:rPr>
        <w:t>Step 2 — Contact the local authority</w:t>
      </w:r>
    </w:p>
    <w:p>
      <w:r>
        <w:rPr>
          <w:sz w:val="20"/>
        </w:rPr>
        <w:t>[ ]  Email the animal welfare team</w:t>
      </w:r>
    </w:p>
    <w:p>
      <w:r>
        <w:rPr>
          <w:sz w:val="20"/>
        </w:rPr>
        <w:t>[ ]  State: licence number, current activity, proposed addition</w:t>
      </w:r>
    </w:p>
    <w:p>
      <w:r>
        <w:rPr>
          <w:sz w:val="20"/>
        </w:rPr>
        <w:t>[ ]  Ask: process, fee, timeline</w:t>
      </w:r>
    </w:p>
    <w:p>
      <w:r>
        <w:rPr>
          <w:sz w:val="20"/>
        </w:rPr>
        <w:t>[ ]  Ask: forms and documents required</w:t>
      </w:r>
    </w:p>
    <w:p>
      <w:r>
        <w:rPr>
          <w:sz w:val="20"/>
        </w:rPr>
        <w:t>[ ]  Save the email</w:t>
      </w:r>
    </w:p>
    <w:p/>
    <w:p>
      <w:r>
        <w:rPr>
          <w:b/>
          <w:color w:val="7F9D72"/>
          <w:sz w:val="26"/>
        </w:rPr>
        <w:t>Step 3 — Complete the application forms</w:t>
      </w:r>
    </w:p>
    <w:p>
      <w:r>
        <w:rPr>
          <w:sz w:val="20"/>
        </w:rPr>
        <w:t>[ ]  Variation application form (provided by the LA)</w:t>
      </w:r>
    </w:p>
    <w:p>
      <w:r>
        <w:rPr>
          <w:sz w:val="20"/>
        </w:rPr>
        <w:t>[ ]  Premises details (address, layout)</w:t>
      </w:r>
    </w:p>
    <w:p>
      <w:r>
        <w:rPr>
          <w:sz w:val="20"/>
        </w:rPr>
        <w:t>[ ]  Description of the new activity (operations, hours, max animals)</w:t>
      </w:r>
    </w:p>
    <w:p>
      <w:r>
        <w:rPr>
          <w:sz w:val="20"/>
        </w:rPr>
        <w:t>[ ]  Staff details (names, qualifications)</w:t>
      </w:r>
    </w:p>
    <w:p>
      <w:r>
        <w:rPr>
          <w:sz w:val="20"/>
        </w:rPr>
        <w:t>[ ]  Insurance certificates (current)</w:t>
      </w:r>
    </w:p>
    <w:p>
      <w:r>
        <w:rPr>
          <w:sz w:val="20"/>
        </w:rPr>
        <w:t>[ ]  Risk assessment (updated for the new activity)</w:t>
      </w:r>
    </w:p>
    <w:p>
      <w:r>
        <w:rPr>
          <w:sz w:val="20"/>
        </w:rPr>
        <w:t>[ ]  PHP (updated if needed)</w:t>
      </w:r>
    </w:p>
    <w:p/>
    <w:p>
      <w:r>
        <w:rPr>
          <w:b/>
          <w:color w:val="7F9D72"/>
          <w:sz w:val="26"/>
        </w:rPr>
        <w:t>Step 4 — Submit the application</w:t>
      </w:r>
    </w:p>
    <w:p>
      <w:r>
        <w:rPr>
          <w:sz w:val="20"/>
        </w:rPr>
        <w:t>[ ]  Pay the variation fee</w:t>
      </w:r>
    </w:p>
    <w:p>
      <w:r>
        <w:rPr>
          <w:sz w:val="20"/>
        </w:rPr>
        <w:t>[ ]  Submit the forms and supporting documents</w:t>
      </w:r>
    </w:p>
    <w:p>
      <w:r>
        <w:rPr>
          <w:sz w:val="20"/>
        </w:rPr>
        <w:t>[ ]  Get a submission reference / receipt</w:t>
      </w:r>
    </w:p>
    <w:p>
      <w:r>
        <w:rPr>
          <w:sz w:val="20"/>
        </w:rPr>
        <w:t>[ ]  Note the timeline (4–8 weeks typically)</w:t>
      </w:r>
    </w:p>
    <w:p/>
    <w:p>
      <w:r>
        <w:rPr>
          <w:b/>
          <w:color w:val="7F9D72"/>
          <w:sz w:val="26"/>
        </w:rPr>
        <w:t>Step 5 — Prepare for inspection</w:t>
      </w:r>
    </w:p>
    <w:p>
      <w:r>
        <w:rPr>
          <w:sz w:val="20"/>
        </w:rPr>
        <w:t>[ ]  Complete the 100-point pre-inspection self-audit</w:t>
      </w:r>
    </w:p>
    <w:p>
      <w:r>
        <w:rPr>
          <w:sz w:val="20"/>
        </w:rPr>
        <w:t>[ ]  Update the operations manual to include the new activity</w:t>
      </w:r>
    </w:p>
    <w:p>
      <w:r>
        <w:rPr>
          <w:sz w:val="20"/>
        </w:rPr>
        <w:t>[ ]  Update the SOPs for the new activity</w:t>
      </w:r>
    </w:p>
    <w:p>
      <w:r>
        <w:rPr>
          <w:sz w:val="20"/>
        </w:rPr>
        <w:t>[ ]  Train any new staff on the new activity</w:t>
      </w:r>
    </w:p>
    <w:p>
      <w:r>
        <w:rPr>
          <w:sz w:val="20"/>
        </w:rPr>
        <w:t>[ ]  Brief existing staff on the inspection</w:t>
      </w:r>
    </w:p>
    <w:p/>
    <w:p>
      <w:r>
        <w:rPr>
          <w:b/>
          <w:color w:val="7F9D72"/>
          <w:sz w:val="26"/>
        </w:rPr>
        <w:t>Step 6 — Inspection</w:t>
      </w:r>
    </w:p>
    <w:p>
      <w:r>
        <w:rPr>
          <w:sz w:val="20"/>
        </w:rPr>
        <w:t>[ ]  Inspector visits the premises</w:t>
      </w:r>
    </w:p>
    <w:p>
      <w:r>
        <w:rPr>
          <w:sz w:val="20"/>
        </w:rPr>
        <w:t>[ ]  Inspector assesses compliance with the new conditions</w:t>
      </w:r>
    </w:p>
    <w:p>
      <w:r>
        <w:rPr>
          <w:sz w:val="20"/>
        </w:rPr>
        <w:t>[ ]  Inspector may add additional conditions</w:t>
      </w:r>
    </w:p>
    <w:p>
      <w:r>
        <w:rPr>
          <w:sz w:val="20"/>
        </w:rPr>
        <w:t>[ ]  Operator receives the inspection report</w:t>
      </w:r>
    </w:p>
    <w:p/>
    <w:p>
      <w:r>
        <w:rPr>
          <w:b/>
          <w:color w:val="7F9D72"/>
          <w:sz w:val="26"/>
        </w:rPr>
        <w:t>Step 7 — Decision</w:t>
      </w:r>
    </w:p>
    <w:p>
      <w:r>
        <w:rPr>
          <w:sz w:val="20"/>
        </w:rPr>
        <w:t>[ ]  Licence is granted / granted with conditions / refused</w:t>
      </w:r>
    </w:p>
    <w:p>
      <w:r>
        <w:rPr>
          <w:sz w:val="20"/>
        </w:rPr>
        <w:t>[ ]  Operator is notified in writing</w:t>
      </w:r>
    </w:p>
    <w:p>
      <w:r>
        <w:rPr>
          <w:sz w:val="20"/>
        </w:rPr>
        <w:t>[ ]  Operator can appeal within 28 days if refused</w:t>
      </w:r>
    </w:p>
    <w:p/>
    <w:p>
      <w:r>
        <w:rPr>
          <w:b/>
          <w:color w:val="7F9D72"/>
          <w:sz w:val="26"/>
        </w:rPr>
        <w:t>Step 8 — Implementation</w:t>
      </w:r>
    </w:p>
    <w:p>
      <w:r>
        <w:rPr>
          <w:sz w:val="20"/>
        </w:rPr>
        <w:t>[ ]  If granted, start the new activity</w:t>
      </w:r>
    </w:p>
    <w:p>
      <w:r>
        <w:rPr>
          <w:sz w:val="20"/>
        </w:rPr>
        <w:t>[ ]  If granted with conditions, address the conditions</w:t>
      </w:r>
    </w:p>
    <w:p>
      <w:r>
        <w:rPr>
          <w:sz w:val="20"/>
        </w:rPr>
        <w:t>[ ]  If refused, do not start the new activity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