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Illness — What To Do</w:t>
      </w:r>
    </w:p>
    <w:p/>
    <w:p>
      <w:r>
        <w:rPr>
          <w:b/>
          <w:color w:val="7F9D72"/>
          <w:sz w:val="26"/>
        </w:rPr>
        <w:t>Illness response steps</w:t>
      </w:r>
    </w:p>
    <w:p>
      <w:r>
        <w:rPr>
          <w:sz w:val="20"/>
        </w:rPr>
        <w:t>1. ISOLATE: Move the dog to the isolation facility or a quiet area. Withhold food. Ensure water is available.</w:t>
      </w:r>
    </w:p>
    <w:p>
      <w:r>
        <w:rPr>
          <w:sz w:val="20"/>
        </w:rPr>
        <w:t>2. ASSESS: Is the dog breathing? Conscious? Bleeding? In pain? Seizing? Note the signs and the time they started.</w:t>
      </w:r>
    </w:p>
    <w:p>
      <w:r>
        <w:rPr>
          <w:sz w:val="20"/>
        </w:rPr>
        <w:t>3. CALL VET: Use the emergency number on the fridge. State the dog's name, the signs, the duration. Follow the vet's advice.</w:t>
      </w:r>
    </w:p>
    <w:p>
      <w:r>
        <w:rPr>
          <w:sz w:val="20"/>
        </w:rPr>
        <w:t>4. CALL OWNER: Use the number on the IAP. Inform calmly. Get the owner's consent for treatment if possible (otherwise, the consent form on the IAP covers emergency treatment).</w:t>
      </w:r>
    </w:p>
    <w:p>
      <w:r>
        <w:rPr>
          <w:sz w:val="20"/>
        </w:rPr>
        <w:t>5. TRANSPORT: If the vet advises, transport the dog to the clinic. Bring the IAP and MAR.</w:t>
      </w:r>
    </w:p>
    <w:p>
      <w:r>
        <w:rPr>
          <w:sz w:val="20"/>
        </w:rPr>
        <w:t>6. DOCUMENT: Complete the IRF within 24 hours. Update the PHP if the incident suggests a preventive measure.</w:t>
      </w:r>
    </w:p>
    <w:p>
      <w:r>
        <w:rPr>
          <w:sz w:val="20"/>
        </w:rPr>
        <w:t>Vet emergency number:  ________________________________________________</w:t>
      </w:r>
    </w:p>
    <w:p>
      <w:r>
        <w:rPr>
          <w:sz w:val="20"/>
        </w:rPr>
        <w:t>Isolation facility location: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