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Escape — What To Do</w:t>
      </w:r>
    </w:p>
    <w:p/>
    <w:p>
      <w:r>
        <w:rPr>
          <w:b/>
          <w:color w:val="7F9D72"/>
          <w:sz w:val="26"/>
        </w:rPr>
        <w:t>Escape response steps</w:t>
      </w:r>
    </w:p>
    <w:p>
      <w:r>
        <w:rPr>
          <w:sz w:val="20"/>
        </w:rPr>
        <w:t>1. CONFIRM: Count the dogs. Which one is missing? Note the time.</w:t>
      </w:r>
    </w:p>
    <w:p>
      <w:r>
        <w:rPr>
          <w:sz w:val="20"/>
        </w:rPr>
        <w:t>2. SEARCH: Walk calmly to the last known location. Check immediate area. Check all doors and gates. Confirm the dog is not in the building.</w:t>
      </w:r>
    </w:p>
    <w:p>
      <w:r>
        <w:rPr>
          <w:sz w:val="20"/>
        </w:rPr>
        <w:t>3. CONTAIN: Close all doors and gates. Secure other dogs. Notify other staff.</w:t>
      </w:r>
    </w:p>
    <w:p>
      <w:r>
        <w:rPr>
          <w:sz w:val="20"/>
        </w:rPr>
        <w:t>4. ATTRACT: Walk the perimeter, calling the dog's name. Use treats or a familiar toy. Shake a treat bag.</w:t>
      </w:r>
    </w:p>
    <w:p>
      <w:r>
        <w:rPr>
          <w:sz w:val="20"/>
        </w:rPr>
        <w:t>5. ESCALATE: If not found within 15 minutes, call the local authority animal welfare team. Call the police. Notify the owner.</w:t>
      </w:r>
    </w:p>
    <w:p>
      <w:r>
        <w:rPr>
          <w:sz w:val="20"/>
        </w:rPr>
        <w:t>6. RECOVER: When found, secure the dog. Check for injury. Repair the escape point. Document in IRF.</w:t>
      </w:r>
    </w:p>
    <w:p>
      <w:r>
        <w:rPr>
          <w:sz w:val="20"/>
        </w:rPr>
        <w:t>Local authority phone:  ________________________________________________</w:t>
      </w:r>
    </w:p>
    <w:p>
      <w:r>
        <w:rPr>
          <w:sz w:val="20"/>
        </w:rPr>
        <w:t>Police (non-emergency):  ________________________________________________</w:t>
      </w:r>
    </w:p>
    <w:p>
      <w:r>
        <w:rPr>
          <w:sz w:val="20"/>
        </w:rPr>
        <w:t>Owner contact (per IAP):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