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Claims Documentation Guide</w:t>
      </w:r>
    </w:p>
    <w:p/>
    <w:p>
      <w:r>
        <w:rPr>
          <w:b/>
          <w:color w:val="7F9D72"/>
          <w:sz w:val="26"/>
        </w:rPr>
        <w:t>When an incident happens</w:t>
      </w:r>
    </w:p>
    <w:p>
      <w:r>
        <w:rPr>
          <w:sz w:val="20"/>
        </w:rPr>
        <w:t>1. Ensure the dog is safe. If vet attention is needed, contact the vet or take the dog to the clinic.</w:t>
      </w:r>
    </w:p>
    <w:p>
      <w:r>
        <w:rPr>
          <w:sz w:val="20"/>
        </w:rPr>
        <w:t>2. Complete the Incident Report Form (IRF) within 24 hours. Include: date, time, location; dogs involved (name, breed, microchip); staff involved / witnesses; description of what happened; immediate action taken; notifications made; injury / treatment details; root cause; preventive action; signatures.</w:t>
      </w:r>
    </w:p>
    <w:p>
      <w:r>
        <w:rPr>
          <w:sz w:val="20"/>
        </w:rPr>
        <w:t>3. Take photographs. Photograph the scene, the dog, any injuries, any equipment involved. Date-stamp the photos (most phones do this automatically).</w:t>
      </w:r>
    </w:p>
    <w:p>
      <w:r>
        <w:rPr>
          <w:sz w:val="20"/>
        </w:rPr>
        <w:t>4. Get the vet's notes. The vet will write clinical notes for any consultation or treatment. Request a copy of the notes for the claims file.</w:t>
      </w:r>
    </w:p>
    <w:p>
      <w:r>
        <w:rPr>
          <w:sz w:val="20"/>
        </w:rPr>
        <w:t>5. Contact the insurance claims line. The line is open 24 hours. State the policy number, the business name, the date and nature of the incident. Follow the claims team's instructions.</w:t>
      </w:r>
    </w:p>
    <w:p>
      <w:r>
        <w:rPr>
          <w:sz w:val="20"/>
        </w:rPr>
        <w:t>6. Cooperate with the insurer's investigation. The insurer may send a loss adjuster. Cooperate fully. Provide the IRF, the vet's notes, the photographs, and any other evidence requested.</w:t>
      </w:r>
    </w:p>
    <w:p>
      <w:r>
        <w:rPr>
          <w:sz w:val="20"/>
        </w:rPr>
        <w:t>7. Document the outcome. When the claim is settled, record the outcome in the IRF file. The outcome informs the PHP and the risk assessment.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